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A0" w:rsidRPr="008D7198" w:rsidRDefault="00113B52">
      <w:pPr>
        <w:pStyle w:val="30"/>
        <w:shd w:val="clear" w:color="auto" w:fill="auto"/>
        <w:spacing w:after="275"/>
        <w:rPr>
          <w:b w:val="0"/>
        </w:rPr>
      </w:pPr>
      <w:r w:rsidRPr="008D7198">
        <w:rPr>
          <w:b w:val="0"/>
        </w:rPr>
        <w:t>Информация, подле</w:t>
      </w:r>
      <w:r w:rsidR="008D7198" w:rsidRPr="008D7198">
        <w:rPr>
          <w:b w:val="0"/>
        </w:rPr>
        <w:t>жащая раскрытию согласно п. 19 пп. «л»</w:t>
      </w:r>
      <w:r w:rsidRPr="008D7198">
        <w:rPr>
          <w:b w:val="0"/>
        </w:rPr>
        <w:br/>
        <w:t>постановления Правительства РФ №24 от 21.01.2004 г.</w:t>
      </w:r>
    </w:p>
    <w:p w:rsidR="00817948" w:rsidRDefault="00497D47" w:rsidP="00497D47">
      <w:pPr>
        <w:pStyle w:val="30"/>
        <w:shd w:val="clear" w:color="auto" w:fill="auto"/>
        <w:spacing w:after="236" w:line="274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113B52" w:rsidRPr="00497D47">
        <w:rPr>
          <w:b w:val="0"/>
          <w:sz w:val="28"/>
          <w:szCs w:val="28"/>
        </w:rPr>
        <w:t>Информация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</w:t>
      </w:r>
    </w:p>
    <w:p w:rsidR="00497D47" w:rsidRPr="00497D47" w:rsidRDefault="00497D47" w:rsidP="00497D47">
      <w:pPr>
        <w:pStyle w:val="30"/>
        <w:shd w:val="clear" w:color="auto" w:fill="auto"/>
        <w:spacing w:after="236" w:line="274" w:lineRule="exact"/>
        <w:jc w:val="both"/>
        <w:rPr>
          <w:b w:val="0"/>
          <w:sz w:val="28"/>
          <w:szCs w:val="28"/>
        </w:rPr>
      </w:pPr>
    </w:p>
    <w:p w:rsidR="00497D47" w:rsidRDefault="00817948" w:rsidP="00497D47">
      <w:pPr>
        <w:pStyle w:val="30"/>
        <w:shd w:val="clear" w:color="auto" w:fill="auto"/>
        <w:spacing w:after="236" w:line="274" w:lineRule="exact"/>
        <w:jc w:val="both"/>
        <w:rPr>
          <w:b w:val="0"/>
          <w:sz w:val="28"/>
          <w:szCs w:val="28"/>
        </w:rPr>
      </w:pPr>
      <w:r w:rsidRPr="00497D47">
        <w:rPr>
          <w:sz w:val="28"/>
          <w:szCs w:val="28"/>
        </w:rPr>
        <w:t xml:space="preserve">      </w:t>
      </w:r>
      <w:r w:rsidRPr="00497D47">
        <w:rPr>
          <w:b w:val="0"/>
          <w:sz w:val="28"/>
          <w:szCs w:val="28"/>
        </w:rPr>
        <w:t>В</w:t>
      </w:r>
      <w:r w:rsidR="00497D47" w:rsidRPr="00497D47">
        <w:rPr>
          <w:b w:val="0"/>
          <w:sz w:val="28"/>
          <w:szCs w:val="28"/>
        </w:rPr>
        <w:t xml:space="preserve"> </w:t>
      </w:r>
      <w:r w:rsidR="00497D47" w:rsidRPr="00430B95">
        <w:rPr>
          <w:sz w:val="28"/>
          <w:szCs w:val="28"/>
        </w:rPr>
        <w:t>2020</w:t>
      </w:r>
      <w:r w:rsidR="006E6EEE" w:rsidRPr="00497D47">
        <w:rPr>
          <w:b w:val="0"/>
          <w:sz w:val="28"/>
          <w:szCs w:val="28"/>
        </w:rPr>
        <w:t xml:space="preserve"> году заявок </w:t>
      </w:r>
      <w:r w:rsidRPr="00497D47">
        <w:rPr>
          <w:b w:val="0"/>
          <w:sz w:val="28"/>
          <w:szCs w:val="28"/>
        </w:rPr>
        <w:t>на технологическое присоединение в адрес ПАО «Салют» не поступало.</w:t>
      </w:r>
    </w:p>
    <w:p w:rsidR="00497D47" w:rsidRPr="00497D47" w:rsidRDefault="00497D47" w:rsidP="00497D47">
      <w:pPr>
        <w:pStyle w:val="30"/>
        <w:shd w:val="clear" w:color="auto" w:fill="auto"/>
        <w:spacing w:after="236" w:line="274" w:lineRule="exact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2F54A0" w:rsidRDefault="00113B52">
      <w:pPr>
        <w:pStyle w:val="20"/>
        <w:shd w:val="clear" w:color="auto" w:fill="auto"/>
        <w:spacing w:before="0"/>
        <w:ind w:firstLine="880"/>
      </w:pPr>
      <w:r>
        <w:t>Заявка направляется заявителем в сетевую организацию в 2 экземплярах письмом с описью вложения.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Заявитель вправе представить заявку в сетевую организацию лично или через уполномоченного представителя, а сетевая организация обязана принять такую заявку.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 xml:space="preserve">Заявители, указанные в пунктах 12.1, 13 и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постановлением правительства РФ от 27 декабря 2004 г. </w:t>
      </w:r>
      <w:r>
        <w:rPr>
          <w:lang w:val="en-US" w:eastAsia="en-US" w:bidi="en-US"/>
        </w:rPr>
        <w:t>N</w:t>
      </w:r>
      <w:r w:rsidRPr="00817948">
        <w:rPr>
          <w:lang w:eastAsia="en-US" w:bidi="en-US"/>
        </w:rPr>
        <w:t xml:space="preserve">861), </w:t>
      </w:r>
      <w:r>
        <w:t>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информационно-телекоммуникационной сети "Интернет", определяемого Правительством Российской Федерации.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Подача заявок и документов в электронной форме осуществляется заявителем с использованием идентификатора и пароля, выданных посредством сайта сетевой организации в порядке, установленном сетевой организацией. Информация о порядке выдачи и использования идентификатора и пароля размещается на сайте сетевой организации.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- для физических лиц, основного государственного регистрационного номера индивидуального предпринимателя и идентификационного номера налогоплательщика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- для индивидуальных предпринимателей, основного государственного регистрационного номера и идентификационного номера налогоплательщика - для юридических лиц.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lastRenderedPageBreak/>
        <w:t>Сетевая организация обязана обеспечить принятие в электронном виде заявок и прилагаемых документов от заявителей (в том числе возможность бесплатного пол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учения заявителями идентификатора и пароля)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о составлении и подписании документов о технологическом присоединении, на своем официальном сайте или ином официальном сайте в информационно</w:t>
      </w:r>
      <w:r>
        <w:softHyphen/>
        <w:t>телекоммуникационной сети "Интернет", определяемом Правительством Российской Федерации, в режиме реального времени без использования программного обеспечения,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обеспечения, предусматривающего взимание с потребителя платы, и без использования специальных аппаратных средств.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В адрес заявителей, указанных в пунктах 12.1 и 14 вышеуказанных Правил,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(уполномоченного представителя) или иной сетевой организации, направленной в том числе посредством официального сайта сетевой организации или иного официального сайта в информационно-телекоммуникационной сети "Интернет", определяемого Правительством Российской Федерации.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заявки, направленной в том числе посредством официального сайта сетевой организации или иного официального сайта в информационно-телекоммуникационной сети "Интернет", определяемого Правительством Российской Федерации.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При отсутствии сведений и документов, указанных в пунктах 9, 10 и 12 -14 вышеуказанных Правил,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В случае несогласия с представленным сетевой организацией проектом договора и (или) несоответствия его вышеуказанным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вышеуказанными Правилами.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Указанный мотивированный отказ направляется заявителем в сетевую организацию заказным письмом с уведомлением о вручении.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 xml:space="preserve">В случае не направления заявителем подписанного проекта договора либо </w:t>
      </w:r>
      <w:r>
        <w:lastRenderedPageBreak/>
        <w:t>мотивированного отказа от его подписания, но не ранее чем через 60 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вышеуказанными Правилами сетевая организация обязана привести проект договора в соответствие с указанными</w:t>
      </w:r>
    </w:p>
    <w:p w:rsidR="002F54A0" w:rsidRDefault="00113B52">
      <w:pPr>
        <w:pStyle w:val="20"/>
        <w:shd w:val="clear" w:color="auto" w:fill="auto"/>
        <w:spacing w:before="0" w:line="274" w:lineRule="exact"/>
      </w:pPr>
      <w:r>
        <w:t>Правилами в течение 5 рабочих дней с даты получения такого требования и представить заявителю новую редакцию проекта договора для подписания, а также технические условия как неотъемлемое приложение к договору.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Договор считается заключенным с даты поступления подписанного заявителем экземпляра договора в сетевую организацию.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Мероприятия по технологическому присоединению, включают в себя:</w:t>
      </w:r>
    </w:p>
    <w:p w:rsidR="002F54A0" w:rsidRDefault="00113B52">
      <w:pPr>
        <w:pStyle w:val="20"/>
        <w:shd w:val="clear" w:color="auto" w:fill="auto"/>
        <w:tabs>
          <w:tab w:val="left" w:pos="1205"/>
        </w:tabs>
        <w:spacing w:before="0" w:line="274" w:lineRule="exact"/>
        <w:ind w:firstLine="880"/>
      </w:pPr>
      <w:r>
        <w:t>а)</w:t>
      </w:r>
      <w:r>
        <w:tab/>
        <w:t>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</w:t>
      </w:r>
      <w:r w:rsidR="00817948">
        <w:t>ованных территориальных электро</w:t>
      </w:r>
      <w:r>
        <w:t>энергетических системах) и со смежными сетевыми организациями;</w:t>
      </w:r>
    </w:p>
    <w:p w:rsidR="002F54A0" w:rsidRDefault="00113B52">
      <w:pPr>
        <w:pStyle w:val="20"/>
        <w:shd w:val="clear" w:color="auto" w:fill="auto"/>
        <w:tabs>
          <w:tab w:val="left" w:pos="1205"/>
        </w:tabs>
        <w:spacing w:before="0" w:line="274" w:lineRule="exact"/>
        <w:ind w:firstLine="880"/>
      </w:pPr>
      <w:r>
        <w:t>б)</w:t>
      </w:r>
      <w:r>
        <w:tab/>
        <w:t>разработку сетевой организацией проектной документации согласно обязательствам, предусмотренным техническими условиями;</w:t>
      </w:r>
    </w:p>
    <w:p w:rsidR="002F54A0" w:rsidRDefault="00113B52">
      <w:pPr>
        <w:pStyle w:val="20"/>
        <w:shd w:val="clear" w:color="auto" w:fill="auto"/>
        <w:tabs>
          <w:tab w:val="left" w:pos="1205"/>
        </w:tabs>
        <w:spacing w:before="0" w:line="274" w:lineRule="exact"/>
        <w:ind w:firstLine="880"/>
      </w:pPr>
      <w:r>
        <w:t>в)</w:t>
      </w:r>
      <w:r>
        <w:tab/>
        <w:t>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2F54A0" w:rsidRDefault="00113B52">
      <w:pPr>
        <w:pStyle w:val="20"/>
        <w:shd w:val="clear" w:color="auto" w:fill="auto"/>
        <w:tabs>
          <w:tab w:val="left" w:pos="1205"/>
        </w:tabs>
        <w:spacing w:before="0" w:line="274" w:lineRule="exact"/>
        <w:ind w:firstLine="880"/>
      </w:pPr>
      <w:r>
        <w:t>г)</w:t>
      </w:r>
      <w:r>
        <w:tab/>
        <w:t>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</w:r>
    </w:p>
    <w:p w:rsidR="002F54A0" w:rsidRDefault="00113B52">
      <w:pPr>
        <w:pStyle w:val="20"/>
        <w:shd w:val="clear" w:color="auto" w:fill="auto"/>
        <w:tabs>
          <w:tab w:val="left" w:pos="1205"/>
        </w:tabs>
        <w:spacing w:before="0" w:line="274" w:lineRule="exact"/>
        <w:ind w:firstLine="880"/>
      </w:pPr>
      <w:r>
        <w:t>д)</w:t>
      </w:r>
      <w:r>
        <w:tab/>
        <w:t>проверку выполнения заявителем и сетевой организацией технических условий в соответствии с разделом IX указанных Правил,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порядке, предусмотренном Основными положениями функционирования розничных рынков электрической энергии.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 xml:space="preserve">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 разделом X Основных положений функционирования розничных рынков электрической энергии, обеспечить приглашение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(мощности)), либо субъекта розничного рынка, с которым заявителем заключен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 в соответствии с Основными положениями функционирования розничных рынков электрической энергии. Сетевая организация несет перед заявителем ответственность за не приглашение на процедуру допуска прибора учета электрической энергии в эксплуатацию указанных в настоящем подпункте субъектов розничных рынков в сроки и в порядке, которые предусмотрены разделом </w:t>
      </w:r>
      <w:r>
        <w:rPr>
          <w:lang w:val="en-US" w:eastAsia="en-US" w:bidi="en-US"/>
        </w:rPr>
        <w:t>X</w:t>
      </w:r>
      <w:r w:rsidRPr="00817948">
        <w:rPr>
          <w:lang w:eastAsia="en-US" w:bidi="en-US"/>
        </w:rPr>
        <w:t xml:space="preserve"> </w:t>
      </w:r>
      <w:r>
        <w:t xml:space="preserve">Основных положений </w:t>
      </w:r>
      <w:r>
        <w:lastRenderedPageBreak/>
        <w:t>функционирования розничных рынков электрической энергии, и должна возместить заявителю расходы,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устройств.</w:t>
      </w:r>
    </w:p>
    <w:p w:rsidR="002F54A0" w:rsidRDefault="00113B52">
      <w:pPr>
        <w:pStyle w:val="20"/>
        <w:shd w:val="clear" w:color="auto" w:fill="auto"/>
        <w:tabs>
          <w:tab w:val="left" w:pos="1205"/>
        </w:tabs>
        <w:spacing w:before="0" w:line="274" w:lineRule="exact"/>
        <w:ind w:firstLine="880"/>
      </w:pPr>
      <w:r>
        <w:t>е)</w:t>
      </w:r>
      <w:r>
        <w:tab/>
        <w:t>осмотр (обследование)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вышеуканными Правилами согласованию с таким субъектом оперативно-диспетчерского управления (за исключением заявителей, указанных в пункте 12 указанных Правил, в случае осуществления технологического присоединения их энергопринимающих устройств к электрическим сетям классом напряжения до 20 кВ включительно и заявителей, указанных в пунктах 12.1, 13 и 14 указанных Правил), с выдачей заявителю акта осмотра электроустановки по форме, утверждаемой органом федерального государственного энергетического надзора;</w:t>
      </w:r>
    </w:p>
    <w:p w:rsidR="002F54A0" w:rsidRDefault="00113B52">
      <w:pPr>
        <w:pStyle w:val="20"/>
        <w:shd w:val="clear" w:color="auto" w:fill="auto"/>
        <w:tabs>
          <w:tab w:val="left" w:pos="1230"/>
        </w:tabs>
        <w:spacing w:before="0" w:line="274" w:lineRule="exact"/>
        <w:ind w:firstLine="880"/>
      </w:pPr>
      <w:r>
        <w:t>ж)</w:t>
      </w:r>
      <w:r>
        <w:tab/>
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 xml:space="preserve">Заявители, указанные в пункте 12 указанных Правил, присоединение объектов которых осуществляется по третьей категории надежности (по одному источнику электроснабжения) к электрическим сетям классом напряжения до 20 кВ включительно, и сетевая организация в отношении построенных (реконструированных) ею в целях осуществления технологического присоединения объектов заявителя в рамках исполнения технических условий объектов электросетевого хозяйства классом напряжения до 20 кВ включительно оформляют акт осмотра (обследования) электроустановки заявителя (далее -акт осмотра (обследования) электроустановки) по форме согласно приложению </w:t>
      </w:r>
      <w:r>
        <w:rPr>
          <w:lang w:val="en-US" w:eastAsia="en-US" w:bidi="en-US"/>
        </w:rPr>
        <w:t xml:space="preserve">N </w:t>
      </w:r>
      <w:r>
        <w:t>13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и направляют в адрес органа федерального государственного энергетического надзора уведомления о готовности на ввод в эксплуатацию объектов, содержащие следующие сведения:</w:t>
      </w:r>
    </w:p>
    <w:p w:rsidR="002F54A0" w:rsidRDefault="00113B52">
      <w:pPr>
        <w:pStyle w:val="20"/>
        <w:shd w:val="clear" w:color="auto" w:fill="auto"/>
        <w:tabs>
          <w:tab w:val="left" w:pos="1167"/>
        </w:tabs>
        <w:spacing w:before="0" w:line="274" w:lineRule="exact"/>
        <w:ind w:firstLine="880"/>
      </w:pPr>
      <w:r>
        <w:t>а)</w:t>
      </w:r>
      <w:r>
        <w:tab/>
        <w:t>реквизиты заявителя (для юридических лиц - полное наименование, основной государственный регистрационный номер в Едином государственном реестре юридических лиц и дата внесения в реестр, для индивидуальных предпринимателей -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реестр);</w:t>
      </w:r>
    </w:p>
    <w:p w:rsidR="002F54A0" w:rsidRDefault="00113B52">
      <w:pPr>
        <w:pStyle w:val="20"/>
        <w:shd w:val="clear" w:color="auto" w:fill="auto"/>
        <w:tabs>
          <w:tab w:val="left" w:pos="1186"/>
        </w:tabs>
        <w:spacing w:before="0" w:line="274" w:lineRule="exact"/>
        <w:ind w:firstLine="880"/>
      </w:pPr>
      <w:r>
        <w:t>б)</w:t>
      </w:r>
      <w:r>
        <w:tab/>
        <w:t>наименование и местонахождение энергопринимающих устройств заявителя, максимальная мощность энергопринимающих устройств и класс напряжения электрических сетей, к которым осуществляется технологическое присоединение энергопринимающих устройств заявителя;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б(1)) наименование и местонахождение, максимальная мощность и класс напряжения объектов электросетевого хозяйства сетевых организаций, построенных (реконструированных) в рамках исполнения технических условий в целях осуществления технологического присоединения объектов заявителя (указываются лицом, не являющимся заявителем);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г) сведения о назначении ответственного за электрохозяйство и (или) его заместителе с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указанием фамилии, имени, отчества, группы по электробезопасности и контактной информации.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К уведомлению о готовности на ввод в эксплуатацию объектов прилагаются следующие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документы:</w:t>
      </w:r>
    </w:p>
    <w:p w:rsidR="002F54A0" w:rsidRDefault="00113B52">
      <w:pPr>
        <w:pStyle w:val="20"/>
        <w:shd w:val="clear" w:color="auto" w:fill="auto"/>
        <w:tabs>
          <w:tab w:val="left" w:pos="1188"/>
        </w:tabs>
        <w:spacing w:before="0" w:line="274" w:lineRule="exact"/>
        <w:ind w:firstLine="880"/>
      </w:pPr>
      <w:r>
        <w:t>а)</w:t>
      </w:r>
      <w:r>
        <w:tab/>
        <w:t>копия технических условий;</w:t>
      </w:r>
    </w:p>
    <w:p w:rsidR="002F54A0" w:rsidRDefault="00113B52">
      <w:pPr>
        <w:pStyle w:val="20"/>
        <w:shd w:val="clear" w:color="auto" w:fill="auto"/>
        <w:tabs>
          <w:tab w:val="left" w:pos="1186"/>
        </w:tabs>
        <w:spacing w:before="0" w:line="274" w:lineRule="exact"/>
        <w:ind w:firstLine="880"/>
      </w:pPr>
      <w:r>
        <w:lastRenderedPageBreak/>
        <w:t>б)</w:t>
      </w:r>
      <w:r>
        <w:tab/>
        <w:t>копия акта о выполнении заявителем технических условий (в случаях технологического присоединения объектов заявителей, указанных в пункте 12указанных Правил,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20 кВ включительно);</w:t>
      </w:r>
    </w:p>
    <w:p w:rsidR="002F54A0" w:rsidRDefault="00113B52">
      <w:pPr>
        <w:pStyle w:val="20"/>
        <w:shd w:val="clear" w:color="auto" w:fill="auto"/>
        <w:tabs>
          <w:tab w:val="left" w:pos="1207"/>
        </w:tabs>
        <w:spacing w:before="0" w:line="274" w:lineRule="exact"/>
        <w:ind w:firstLine="880"/>
      </w:pPr>
      <w:r>
        <w:t>в)</w:t>
      </w:r>
      <w:r>
        <w:tab/>
        <w:t>копия акта осмотра (обследования) электроустановок заявителя;</w:t>
      </w:r>
    </w:p>
    <w:p w:rsidR="002F54A0" w:rsidRDefault="00113B52">
      <w:pPr>
        <w:pStyle w:val="20"/>
        <w:shd w:val="clear" w:color="auto" w:fill="auto"/>
        <w:tabs>
          <w:tab w:val="left" w:pos="1196"/>
        </w:tabs>
        <w:spacing w:before="0" w:line="274" w:lineRule="exact"/>
        <w:ind w:firstLine="880"/>
      </w:pPr>
      <w:r>
        <w:t>г)</w:t>
      </w:r>
      <w:r>
        <w:tab/>
        <w:t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2F54A0" w:rsidRDefault="00113B52">
      <w:pPr>
        <w:pStyle w:val="20"/>
        <w:shd w:val="clear" w:color="auto" w:fill="auto"/>
        <w:tabs>
          <w:tab w:val="left" w:pos="1212"/>
        </w:tabs>
        <w:spacing w:before="0" w:line="274" w:lineRule="exact"/>
        <w:ind w:firstLine="880"/>
      </w:pPr>
      <w:r>
        <w:t>д)</w:t>
      </w:r>
      <w:r>
        <w:tab/>
        <w:t>нормальные (временные нормальные) схемы электрических соединений</w:t>
      </w:r>
    </w:p>
    <w:p w:rsidR="002F54A0" w:rsidRDefault="00113B52">
      <w:pPr>
        <w:pStyle w:val="20"/>
        <w:shd w:val="clear" w:color="auto" w:fill="auto"/>
        <w:tabs>
          <w:tab w:val="left" w:pos="5458"/>
        </w:tabs>
        <w:spacing w:before="0" w:line="274" w:lineRule="exact"/>
      </w:pPr>
      <w:r>
        <w:t>объектов электроэнергетики (в отношении объектов электросетевого хозяйства сетевых организаций классом напряжения до 20</w:t>
      </w:r>
      <w:r>
        <w:tab/>
        <w:t>кВ включительно, построенных</w:t>
      </w:r>
    </w:p>
    <w:p w:rsidR="002F54A0" w:rsidRDefault="00113B52">
      <w:pPr>
        <w:pStyle w:val="20"/>
        <w:shd w:val="clear" w:color="auto" w:fill="auto"/>
        <w:tabs>
          <w:tab w:val="left" w:pos="5458"/>
        </w:tabs>
        <w:spacing w:before="0" w:line="274" w:lineRule="exact"/>
      </w:pPr>
      <w:r>
        <w:t>(реконструированных) в целях осуществления технологического присоединения объектов заявителя, предусмотренных техническими</w:t>
      </w:r>
      <w:r>
        <w:tab/>
        <w:t>условиями на технологическое</w:t>
      </w:r>
    </w:p>
    <w:p w:rsidR="002F54A0" w:rsidRDefault="00113B52">
      <w:pPr>
        <w:pStyle w:val="20"/>
        <w:shd w:val="clear" w:color="auto" w:fill="auto"/>
        <w:spacing w:before="0" w:line="274" w:lineRule="exact"/>
      </w:pPr>
      <w:r>
        <w:t>присоединение);</w:t>
      </w:r>
    </w:p>
    <w:p w:rsidR="002F54A0" w:rsidRDefault="00113B52">
      <w:pPr>
        <w:pStyle w:val="20"/>
        <w:shd w:val="clear" w:color="auto" w:fill="auto"/>
        <w:tabs>
          <w:tab w:val="left" w:pos="1196"/>
        </w:tabs>
        <w:spacing w:before="0" w:line="274" w:lineRule="exact"/>
        <w:ind w:firstLine="880"/>
      </w:pPr>
      <w:r>
        <w:t>е)</w:t>
      </w:r>
      <w:r>
        <w:tab/>
        <w:t>копия исполнительной документации (в отношении объектов электросетевого хозяйства сетевых организаций классом напряжения до 20 кВ включительно, построенных (реконструированных) в рамках исполнения технических условий в целях осуществления технологического присоединения объектов заявителя).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осмотра (обследования) электроустановки заявителя способом, позволяющим установить дату отправки и получения уведомления о готовности на ввод в эксплуатацию объектов.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Уведомление о готовности на ввод в эксплуатацию объектов и прилагаемые к нему документы направляются сетевой организацией в отношении объектов электросетевого хозяйства классом напряжения до 20 кВ включительно, построенных (реконструированных) в рамках исполнения технических условий в целях осуществления технологического присоединения объектов заявителя, в срок не позднее 5 дней до дня оформления акта об осуществлении технологического присоединения способом, позволяющим установить дату отправки и получения уведомления о готовности на ввод в эксплуатацию объектов.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Объекты, указанные в пункте 18(1) вышеуказанных Правил,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Заявитель, максимальная мощность энергопринимающих устройств которого составляет менее 150 кВт включительно, вправе в инициативно</w:t>
      </w:r>
      <w:r w:rsidR="00817948">
        <w:t xml:space="preserve">м порядке представить в сетевую </w:t>
      </w:r>
      <w:r>
        <w:t>организацию разработанную им в соответствии с подпунктом «в» пункта 18 указанных Правил проектную документацию на подтверждение ее соответствия техническим условиям.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</w:pPr>
      <w:r>
        <w:t>Сетевая организация, а также соответствующий субъект оперативно</w:t>
      </w:r>
      <w:r>
        <w:softHyphen/>
        <w:t xml:space="preserve">диспетчерского управления, в случае если технические условия подлежат в соответствии с указанными Правилами согласованию с таким субъектом оперативно-диспетчерского управления,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условий.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заявителя, а в случае если </w:t>
      </w:r>
      <w:r>
        <w:lastRenderedPageBreak/>
        <w:t>технические условия подлежат в соответствии с вышеуказанными Правилами согласованию с соответствующим субъектом оперативно-диспетчерского управления, указанный срок не должен превышать 25 дней. При этом действия сетевой организации, а также соответствующего субъекта оперативно-диспетчерского управления, связанные с подтверждением и (или) предоставлением заявителю информации о соответствии (несоответствии) представленной документации требованиям технических условий, совершаются ими без взимания платы.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  <w:jc w:val="left"/>
      </w:pPr>
      <w:r>
        <w:t>По окончании осуществления мероприятий по технологическому присоединению стороны составляют следующие документы:</w:t>
      </w:r>
    </w:p>
    <w:p w:rsidR="002F54A0" w:rsidRDefault="00113B52">
      <w:pPr>
        <w:pStyle w:val="20"/>
        <w:shd w:val="clear" w:color="auto" w:fill="auto"/>
        <w:spacing w:before="0" w:line="274" w:lineRule="exact"/>
        <w:ind w:left="880" w:right="2700"/>
        <w:jc w:val="left"/>
      </w:pPr>
      <w:r>
        <w:t>акт об осуществлении технологического присоединения; акт разграничения границ балансовой принадлежности сторон;</w:t>
      </w:r>
    </w:p>
    <w:p w:rsidR="002F54A0" w:rsidRDefault="00113B52">
      <w:pPr>
        <w:pStyle w:val="20"/>
        <w:shd w:val="clear" w:color="auto" w:fill="auto"/>
        <w:spacing w:before="0" w:line="274" w:lineRule="exact"/>
        <w:ind w:firstLine="880"/>
        <w:jc w:val="left"/>
      </w:pPr>
      <w:r>
        <w:t>акт разграничения эксплуатационной ответственности сторон. акт согласования технологической и (или) аварийной брони в соответствии с пунктом 14.2 указанных Правил.</w:t>
      </w:r>
    </w:p>
    <w:sectPr w:rsidR="002F54A0">
      <w:pgSz w:w="11900" w:h="16840"/>
      <w:pgMar w:top="1148" w:right="819" w:bottom="1254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5EA" w:rsidRDefault="008475EA">
      <w:r>
        <w:separator/>
      </w:r>
    </w:p>
  </w:endnote>
  <w:endnote w:type="continuationSeparator" w:id="0">
    <w:p w:rsidR="008475EA" w:rsidRDefault="0084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5EA" w:rsidRDefault="008475EA"/>
  </w:footnote>
  <w:footnote w:type="continuationSeparator" w:id="0">
    <w:p w:rsidR="008475EA" w:rsidRDefault="008475E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F54A0"/>
    <w:rsid w:val="001026EB"/>
    <w:rsid w:val="00113B52"/>
    <w:rsid w:val="002F54A0"/>
    <w:rsid w:val="00430B95"/>
    <w:rsid w:val="00497D47"/>
    <w:rsid w:val="00585C42"/>
    <w:rsid w:val="005B616F"/>
    <w:rsid w:val="006E6EEE"/>
    <w:rsid w:val="00817948"/>
    <w:rsid w:val="008475EA"/>
    <w:rsid w:val="008B1D4F"/>
    <w:rsid w:val="008D7198"/>
    <w:rsid w:val="00E6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8FFEE-59B8-4AE3-8A40-85391CC5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2766</Words>
  <Characters>15772</Characters>
  <Application>Microsoft Office Word</Application>
  <DocSecurity>0</DocSecurity>
  <Lines>131</Lines>
  <Paragraphs>37</Paragraphs>
  <ScaleCrop>false</ScaleCrop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cp:lastModifiedBy>Исаева Елена Александровна</cp:lastModifiedBy>
  <cp:revision>10</cp:revision>
  <dcterms:created xsi:type="dcterms:W3CDTF">2019-02-13T04:59:00Z</dcterms:created>
  <dcterms:modified xsi:type="dcterms:W3CDTF">2021-02-12T06:03:00Z</dcterms:modified>
</cp:coreProperties>
</file>